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B0" w:rsidRDefault="006E7BB0">
      <w:pPr>
        <w:pStyle w:val="NormalWeb"/>
        <w:tabs>
          <w:tab w:val="left" w:pos="1800"/>
        </w:tabs>
        <w:spacing w:after="280"/>
        <w:rPr>
          <w:rFonts w:ascii="Palatino Linotype" w:hAnsi="Palatino Linotype" w:cs="Times New Roman"/>
          <w:b/>
          <w:bCs/>
          <w:szCs w:val="27"/>
          <w:lang w:val="en-GB"/>
        </w:rPr>
      </w:pPr>
    </w:p>
    <w:p w:rsidR="006E7BB0" w:rsidRDefault="006E7BB0">
      <w:pPr>
        <w:pStyle w:val="NormalWeb"/>
        <w:tabs>
          <w:tab w:val="left" w:pos="1800"/>
        </w:tabs>
        <w:spacing w:before="280" w:after="280"/>
        <w:rPr>
          <w:rFonts w:ascii="Palatino Linotype" w:hAnsi="Palatino Linotype" w:cs="Times New Roman"/>
          <w:b/>
          <w:bCs/>
          <w:szCs w:val="27"/>
          <w:lang w:val="en-GB"/>
        </w:rPr>
      </w:pPr>
    </w:p>
    <w:p w:rsidR="006E7BB0" w:rsidRDefault="00E016E7">
      <w:pPr>
        <w:pStyle w:val="NormalWeb"/>
        <w:tabs>
          <w:tab w:val="left" w:pos="1800"/>
        </w:tabs>
        <w:spacing w:before="280" w:after="280"/>
        <w:rPr>
          <w:rFonts w:ascii="Palatino Linotype" w:hAnsi="Palatino Linotype" w:cs="Times New Roman"/>
          <w:b/>
          <w:bCs/>
          <w:lang w:val="en-GB"/>
        </w:rPr>
      </w:pPr>
      <w:r>
        <w:rPr>
          <w:rFonts w:ascii="Palatino Linotype" w:hAnsi="Palatino Linotype" w:cs="Times New Roman"/>
          <w:b/>
          <w:bCs/>
          <w:lang w:val="en-GB"/>
        </w:rPr>
        <w:tab/>
        <w:t>Topic: DATA Diffusion Agreement for the Round Robin Test</w:t>
      </w:r>
    </w:p>
    <w:p w:rsidR="006E7BB0" w:rsidRDefault="006E7BB0">
      <w:pPr>
        <w:pStyle w:val="NormalWeb"/>
        <w:tabs>
          <w:tab w:val="left" w:pos="1440"/>
        </w:tabs>
        <w:spacing w:before="280" w:after="280"/>
        <w:jc w:val="both"/>
        <w:rPr>
          <w:rFonts w:ascii="Palatino Linotype" w:hAnsi="Palatino Linotype" w:cs="Times New Roman"/>
          <w:b/>
          <w:lang w:val="en-GB"/>
        </w:rPr>
      </w:pPr>
    </w:p>
    <w:p w:rsidR="006E7BB0" w:rsidRDefault="00E016E7">
      <w:pPr>
        <w:pStyle w:val="NormalWeb"/>
        <w:tabs>
          <w:tab w:val="left" w:pos="1440"/>
        </w:tabs>
        <w:spacing w:before="280" w:after="280"/>
        <w:jc w:val="both"/>
        <w:rPr>
          <w:rFonts w:ascii="Palatino Linotype" w:hAnsi="Palatino Linotype" w:cs="Times New Roman"/>
          <w:lang w:val="en-GB"/>
        </w:rPr>
      </w:pPr>
      <w:r>
        <w:rPr>
          <w:rFonts w:ascii="Palatino Linotype" w:hAnsi="Palatino Linotype" w:cs="Times New Roman"/>
          <w:lang w:val="en-GB"/>
        </w:rPr>
        <w:t>This agreement establishes the terms and conditions under which the ITTC can diffuse the results provided within the framework of the Round Robin Tests.</w:t>
      </w:r>
    </w:p>
    <w:p w:rsidR="006E7BB0" w:rsidRDefault="006E7BB0">
      <w:pPr>
        <w:pStyle w:val="NormalWeb"/>
        <w:tabs>
          <w:tab w:val="left" w:pos="1440"/>
        </w:tabs>
        <w:spacing w:before="280" w:after="280"/>
        <w:jc w:val="both"/>
        <w:rPr>
          <w:rFonts w:ascii="Palatino Linotype" w:hAnsi="Palatino Linotype" w:cs="Times New Roman"/>
          <w:lang w:val="en-GB"/>
        </w:rPr>
      </w:pPr>
    </w:p>
    <w:p w:rsidR="006E7BB0" w:rsidRDefault="00E016E7">
      <w:pPr>
        <w:pStyle w:val="NormalWeb"/>
        <w:tabs>
          <w:tab w:val="left" w:pos="1440"/>
        </w:tabs>
        <w:spacing w:before="280" w:after="280"/>
        <w:jc w:val="both"/>
        <w:rPr>
          <w:rFonts w:ascii="Calibri" w:hAnsi="Calibri"/>
          <w:lang w:val="en-GB"/>
        </w:rPr>
      </w:pPr>
      <w:r>
        <w:rPr>
          <w:rFonts w:ascii="Palatino Linotype" w:hAnsi="Palatino Linotype" w:cs="Times New Roman"/>
          <w:lang w:val="en-GB"/>
        </w:rPr>
        <w:t xml:space="preserve">The ITTC organizes a Round Robin test on cavitation and noise. By signing this document, the </w:t>
      </w:r>
      <w:r>
        <w:rPr>
          <w:rFonts w:ascii="Palatino Linotype" w:hAnsi="Palatino Linotype" w:cs="Times New Roman"/>
          <w:lang w:val="en-GB"/>
        </w:rPr>
        <w:t>undersigning</w:t>
      </w:r>
      <w:r>
        <w:rPr>
          <w:rFonts w:ascii="Palatino Linotype" w:hAnsi="Palatino Linotype" w:cs="Times New Roman"/>
          <w:lang w:val="en-GB"/>
        </w:rPr>
        <w:t xml:space="preserve"> participant agrees to share the results with all the participants of the Round Robin test without any restriction. For this, it is recalled</w:t>
      </w:r>
      <w:r>
        <w:rPr>
          <w:rFonts w:ascii="Palatino Linotype" w:hAnsi="Palatino Linotype" w:cs="Times New Roman"/>
          <w:lang w:val="en-GB"/>
        </w:rPr>
        <w:t xml:space="preserve"> that this Round Robin test is opened to all volunteer</w:t>
      </w:r>
      <w:r>
        <w:rPr>
          <w:rFonts w:ascii="Palatino Linotype" w:hAnsi="Palatino Linotype" w:cs="Times New Roman"/>
          <w:lang w:val="en-GB"/>
        </w:rPr>
        <w:t>ing</w:t>
      </w:r>
      <w:r>
        <w:rPr>
          <w:rFonts w:ascii="Palatino Linotype" w:hAnsi="Palatino Linotype" w:cs="Times New Roman"/>
          <w:lang w:val="en-GB"/>
        </w:rPr>
        <w:t xml:space="preserve"> organization</w:t>
      </w:r>
      <w:r>
        <w:rPr>
          <w:rFonts w:ascii="Palatino Linotype" w:hAnsi="Palatino Linotype" w:cs="Times New Roman"/>
          <w:lang w:val="en-GB"/>
        </w:rPr>
        <w:t>s</w:t>
      </w:r>
      <w:r>
        <w:rPr>
          <w:rFonts w:ascii="Palatino Linotype" w:hAnsi="Palatino Linotype" w:cs="Times New Roman"/>
          <w:lang w:val="en-GB"/>
        </w:rPr>
        <w:t xml:space="preserve"> </w:t>
      </w:r>
      <w:r>
        <w:rPr>
          <w:rFonts w:ascii="Palatino Linotype" w:hAnsi="Palatino Linotype" w:cs="Times New Roman"/>
          <w:lang w:val="en-GB"/>
        </w:rPr>
        <w:t xml:space="preserve">from </w:t>
      </w:r>
      <w:r>
        <w:rPr>
          <w:rFonts w:ascii="Palatino Linotype" w:hAnsi="Palatino Linotype" w:cs="Times New Roman"/>
          <w:lang w:val="en-GB"/>
        </w:rPr>
        <w:t>all over the world, member of ITTC or not</w:t>
      </w:r>
      <w:r>
        <w:rPr>
          <w:rFonts w:ascii="Palatino Linotype" w:hAnsi="Palatino Linotype" w:cs="Times New Roman"/>
          <w:lang w:val="en-GB"/>
        </w:rPr>
        <w:t xml:space="preserve">. All the results of all organizations will be shared </w:t>
      </w:r>
      <w:r>
        <w:rPr>
          <w:rFonts w:ascii="Palatino Linotype" w:hAnsi="Palatino Linotype" w:cs="Times New Roman"/>
          <w:lang w:val="en-GB"/>
        </w:rPr>
        <w:t xml:space="preserve">anonymously </w:t>
      </w:r>
      <w:r>
        <w:rPr>
          <w:rFonts w:ascii="Palatino Linotype" w:hAnsi="Palatino Linotype" w:cs="Times New Roman"/>
          <w:lang w:val="en-GB"/>
        </w:rPr>
        <w:t>via the website of the ITTC in a restricted access area</w:t>
      </w:r>
      <w:r>
        <w:rPr>
          <w:rFonts w:ascii="Palatino Linotype" w:hAnsi="Palatino Linotype" w:cs="Times New Roman"/>
          <w:lang w:val="en-GB"/>
        </w:rPr>
        <w:t xml:space="preserve">. This area will be available for each participant </w:t>
      </w:r>
      <w:r>
        <w:rPr>
          <w:rFonts w:ascii="Palatino Linotype" w:hAnsi="Palatino Linotype" w:cs="Times New Roman"/>
          <w:lang w:val="en-GB"/>
        </w:rPr>
        <w:t>and</w:t>
      </w:r>
      <w:r>
        <w:rPr>
          <w:rFonts w:ascii="Palatino Linotype" w:hAnsi="Palatino Linotype" w:cs="Times New Roman"/>
          <w:lang w:val="en-GB"/>
        </w:rPr>
        <w:t xml:space="preserve"> only for the participants. By participat</w:t>
      </w:r>
      <w:r>
        <w:rPr>
          <w:rFonts w:ascii="Palatino Linotype" w:hAnsi="Palatino Linotype" w:cs="Times New Roman"/>
          <w:lang w:val="en-GB"/>
        </w:rPr>
        <w:t>ing</w:t>
      </w:r>
      <w:r>
        <w:rPr>
          <w:rFonts w:ascii="Palatino Linotype" w:hAnsi="Palatino Linotype" w:cs="Times New Roman"/>
          <w:lang w:val="en-GB"/>
        </w:rPr>
        <w:t xml:space="preserve">, each </w:t>
      </w:r>
      <w:r>
        <w:rPr>
          <w:rFonts w:ascii="Palatino Linotype" w:hAnsi="Palatino Linotype" w:cs="Times New Roman"/>
          <w:lang w:val="en-GB"/>
        </w:rPr>
        <w:t>organization</w:t>
      </w:r>
      <w:r>
        <w:rPr>
          <w:rFonts w:ascii="Palatino Linotype" w:hAnsi="Palatino Linotype" w:cs="Times New Roman"/>
          <w:lang w:val="en-GB"/>
        </w:rPr>
        <w:t xml:space="preserve"> allows the ITTC Specialist Committee on Cavitation and Noise to use their results (</w:t>
      </w:r>
      <w:r>
        <w:rPr>
          <w:rFonts w:ascii="Palatino Linotype" w:hAnsi="Palatino Linotype" w:cs="Times New Roman"/>
          <w:lang w:val="en-GB"/>
        </w:rPr>
        <w:t>which</w:t>
      </w:r>
      <w:r>
        <w:rPr>
          <w:rFonts w:ascii="Palatino Linotype" w:hAnsi="Palatino Linotype" w:cs="Times New Roman"/>
          <w:lang w:val="en-GB"/>
        </w:rPr>
        <w:t xml:space="preserve"> will be anonymized) for analys</w:t>
      </w:r>
      <w:r>
        <w:rPr>
          <w:rFonts w:ascii="Palatino Linotype" w:hAnsi="Palatino Linotype" w:cs="Times New Roman"/>
          <w:lang w:val="en-GB"/>
        </w:rPr>
        <w:t>is</w:t>
      </w:r>
      <w:bookmarkStart w:id="0" w:name="_GoBack"/>
      <w:bookmarkEnd w:id="0"/>
      <w:r>
        <w:rPr>
          <w:rFonts w:ascii="Palatino Linotype" w:hAnsi="Palatino Linotype" w:cs="Times New Roman"/>
          <w:lang w:val="en-GB"/>
        </w:rPr>
        <w:t>, committee report</w:t>
      </w:r>
      <w:r>
        <w:rPr>
          <w:rFonts w:ascii="Palatino Linotype" w:hAnsi="Palatino Linotype" w:cs="Times New Roman"/>
          <w:lang w:val="en-GB"/>
        </w:rPr>
        <w:t xml:space="preserve"> and </w:t>
      </w:r>
      <w:r>
        <w:rPr>
          <w:rFonts w:ascii="Palatino Linotype" w:hAnsi="Palatino Linotype" w:cs="Times New Roman"/>
          <w:lang w:val="en-GB"/>
        </w:rPr>
        <w:t xml:space="preserve">presentation </w:t>
      </w:r>
      <w:r>
        <w:rPr>
          <w:rFonts w:ascii="Palatino Linotype" w:hAnsi="Palatino Linotype" w:cs="Times New Roman"/>
          <w:lang w:val="en-GB"/>
        </w:rPr>
        <w:t>during the ITTC conference.</w:t>
      </w:r>
    </w:p>
    <w:p w:rsidR="006E7BB0" w:rsidRDefault="006E7BB0">
      <w:pPr>
        <w:rPr>
          <w:rFonts w:ascii="Calibri" w:hAnsi="Calibri"/>
          <w:sz w:val="24"/>
          <w:szCs w:val="24"/>
          <w:lang w:val="en-GB"/>
        </w:rPr>
      </w:pPr>
    </w:p>
    <w:p w:rsidR="006E7BB0" w:rsidRDefault="006E7BB0">
      <w:pPr>
        <w:sectPr w:rsidR="006E7BB0">
          <w:headerReference w:type="even" r:id="rId7"/>
          <w:headerReference w:type="default" r:id="rId8"/>
          <w:headerReference w:type="first" r:id="rId9"/>
          <w:pgSz w:w="12240" w:h="15840"/>
          <w:pgMar w:top="1440" w:right="900" w:bottom="1276" w:left="993" w:header="720" w:footer="0" w:gutter="0"/>
          <w:cols w:space="720"/>
          <w:formProt w:val="0"/>
          <w:docGrid w:linePitch="360" w:charSpace="8192"/>
        </w:sectPr>
      </w:pPr>
    </w:p>
    <w:p w:rsidR="006E7BB0" w:rsidRDefault="006E7BB0">
      <w:pPr>
        <w:spacing w:after="160" w:line="259" w:lineRule="auto"/>
        <w:rPr>
          <w:rFonts w:ascii="Calibri" w:hAnsi="Calibri"/>
          <w:b/>
          <w:sz w:val="24"/>
          <w:szCs w:val="22"/>
        </w:rPr>
      </w:pPr>
    </w:p>
    <w:p w:rsidR="006E7BB0" w:rsidRDefault="00E016E7">
      <w:pPr>
        <w:spacing w:after="160" w:line="259" w:lineRule="auto"/>
        <w:rPr>
          <w:rFonts w:ascii="Calibri" w:hAnsi="Calibri"/>
          <w:b/>
          <w:color w:val="4472C4"/>
          <w:sz w:val="24"/>
          <w:szCs w:val="22"/>
        </w:rPr>
      </w:pPr>
      <w:r>
        <w:rPr>
          <w:rFonts w:ascii="Calibri" w:hAnsi="Calibri"/>
          <w:b/>
          <w:color w:val="4472C4"/>
          <w:sz w:val="24"/>
          <w:szCs w:val="24"/>
        </w:rPr>
        <w:t>[Organization</w:t>
      </w:r>
      <w:r>
        <w:rPr>
          <w:rFonts w:ascii="Calibri" w:hAnsi="Calibri"/>
          <w:b/>
          <w:color w:val="4472C4"/>
          <w:sz w:val="24"/>
          <w:szCs w:val="22"/>
        </w:rPr>
        <w:t xml:space="preserve"> / Institute Name]: </w:t>
      </w:r>
    </w:p>
    <w:p w:rsidR="006E7BB0" w:rsidRDefault="006E7BB0">
      <w:pPr>
        <w:spacing w:after="160" w:line="259" w:lineRule="auto"/>
        <w:rPr>
          <w:rFonts w:ascii="Calibri" w:hAnsi="Calibri"/>
          <w:b/>
          <w:sz w:val="24"/>
          <w:szCs w:val="22"/>
        </w:rPr>
      </w:pPr>
    </w:p>
    <w:p w:rsidR="006E7BB0" w:rsidRDefault="006E7BB0">
      <w:pPr>
        <w:spacing w:after="160" w:line="259" w:lineRule="auto"/>
        <w:rPr>
          <w:rFonts w:ascii="Calibri" w:hAnsi="Calibri"/>
          <w:b/>
          <w:sz w:val="24"/>
          <w:szCs w:val="22"/>
        </w:rPr>
      </w:pPr>
    </w:p>
    <w:p w:rsidR="006E7BB0" w:rsidRDefault="00E016E7">
      <w:pPr>
        <w:spacing w:after="160" w:line="259" w:lineRule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_________________________________</w:t>
      </w:r>
      <w:r>
        <w:rPr>
          <w:rFonts w:ascii="Calibri" w:hAnsi="Calibri"/>
          <w:sz w:val="24"/>
          <w:szCs w:val="22"/>
        </w:rPr>
        <w:br/>
      </w:r>
    </w:p>
    <w:p w:rsidR="006E7BB0" w:rsidRDefault="00E016E7">
      <w:pPr>
        <w:spacing w:after="160" w:line="259" w:lineRule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Name and Position</w:t>
      </w:r>
    </w:p>
    <w:p w:rsidR="006E7BB0" w:rsidRDefault="006E7BB0">
      <w:pPr>
        <w:spacing w:after="160" w:line="259" w:lineRule="auto"/>
        <w:rPr>
          <w:rFonts w:ascii="Calibri" w:hAnsi="Calibri"/>
          <w:sz w:val="24"/>
          <w:szCs w:val="22"/>
        </w:rPr>
      </w:pPr>
    </w:p>
    <w:p w:rsidR="006E7BB0" w:rsidRDefault="006E7BB0">
      <w:pPr>
        <w:spacing w:after="160" w:line="259" w:lineRule="auto"/>
        <w:rPr>
          <w:rFonts w:ascii="Calibri" w:hAnsi="Calibri"/>
          <w:sz w:val="24"/>
          <w:szCs w:val="22"/>
        </w:rPr>
      </w:pPr>
    </w:p>
    <w:p w:rsidR="006E7BB0" w:rsidRDefault="00E016E7">
      <w:pPr>
        <w:spacing w:after="160" w:line="259" w:lineRule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 xml:space="preserve">_________________________________ </w:t>
      </w:r>
      <w:r>
        <w:rPr>
          <w:rFonts w:ascii="Calibri" w:hAnsi="Calibri"/>
          <w:sz w:val="24"/>
          <w:szCs w:val="22"/>
        </w:rPr>
        <w:br/>
      </w:r>
    </w:p>
    <w:p w:rsidR="006E7BB0" w:rsidRDefault="006E7BB0">
      <w:pPr>
        <w:spacing w:after="160" w:line="259" w:lineRule="auto"/>
        <w:rPr>
          <w:rFonts w:ascii="Calibri" w:hAnsi="Calibri"/>
          <w:sz w:val="24"/>
          <w:szCs w:val="22"/>
        </w:rPr>
      </w:pPr>
    </w:p>
    <w:p w:rsidR="006E7BB0" w:rsidRDefault="006E7BB0">
      <w:pPr>
        <w:spacing w:after="160" w:line="259" w:lineRule="auto"/>
        <w:rPr>
          <w:rFonts w:ascii="Calibri" w:hAnsi="Calibri"/>
          <w:sz w:val="24"/>
          <w:szCs w:val="22"/>
        </w:rPr>
      </w:pPr>
    </w:p>
    <w:p w:rsidR="006E7BB0" w:rsidRDefault="00E016E7">
      <w:pPr>
        <w:spacing w:after="160" w:line="259" w:lineRule="auto"/>
        <w:jc w:val="right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Date</w:t>
      </w:r>
    </w:p>
    <w:p w:rsidR="006E7BB0" w:rsidRDefault="006E7BB0">
      <w:pPr>
        <w:spacing w:after="160" w:line="259" w:lineRule="auto"/>
        <w:jc w:val="right"/>
        <w:rPr>
          <w:rFonts w:ascii="Calibri" w:hAnsi="Calibri"/>
          <w:sz w:val="24"/>
          <w:szCs w:val="22"/>
        </w:rPr>
      </w:pPr>
    </w:p>
    <w:p w:rsidR="006E7BB0" w:rsidRDefault="006E7BB0">
      <w:pPr>
        <w:spacing w:after="160" w:line="259" w:lineRule="auto"/>
        <w:jc w:val="right"/>
        <w:rPr>
          <w:rFonts w:ascii="Calibri" w:hAnsi="Calibri"/>
          <w:sz w:val="24"/>
          <w:szCs w:val="22"/>
        </w:rPr>
      </w:pPr>
    </w:p>
    <w:p w:rsidR="006E7BB0" w:rsidRDefault="00E016E7">
      <w:pPr>
        <w:spacing w:after="160" w:line="259" w:lineRule="auto"/>
        <w:jc w:val="right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_________________________________</w:t>
      </w:r>
      <w:r>
        <w:rPr>
          <w:rFonts w:ascii="Calibri" w:hAnsi="Calibri"/>
          <w:sz w:val="24"/>
          <w:szCs w:val="22"/>
        </w:rPr>
        <w:br/>
      </w:r>
    </w:p>
    <w:p w:rsidR="006E7BB0" w:rsidRDefault="00E016E7">
      <w:pPr>
        <w:spacing w:after="160" w:line="259" w:lineRule="auto"/>
        <w:jc w:val="right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Signature</w:t>
      </w:r>
    </w:p>
    <w:p w:rsidR="006E7BB0" w:rsidRDefault="006E7BB0">
      <w:pPr>
        <w:spacing w:after="160" w:line="259" w:lineRule="auto"/>
        <w:jc w:val="right"/>
        <w:rPr>
          <w:rFonts w:ascii="Calibri" w:hAnsi="Calibri"/>
          <w:sz w:val="24"/>
          <w:szCs w:val="22"/>
        </w:rPr>
      </w:pPr>
    </w:p>
    <w:p w:rsidR="006E7BB0" w:rsidRDefault="006E7BB0">
      <w:pPr>
        <w:spacing w:after="160" w:line="259" w:lineRule="auto"/>
        <w:jc w:val="right"/>
        <w:rPr>
          <w:rFonts w:ascii="Calibri" w:hAnsi="Calibri"/>
          <w:sz w:val="24"/>
          <w:szCs w:val="22"/>
        </w:rPr>
      </w:pPr>
    </w:p>
    <w:p w:rsidR="006E7BB0" w:rsidRDefault="00E016E7">
      <w:pPr>
        <w:spacing w:after="160" w:line="259" w:lineRule="auto"/>
        <w:jc w:val="right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_________________________________</w:t>
      </w:r>
      <w:r>
        <w:rPr>
          <w:rFonts w:ascii="Calibri" w:hAnsi="Calibri"/>
          <w:sz w:val="24"/>
          <w:szCs w:val="22"/>
        </w:rPr>
        <w:br/>
      </w:r>
    </w:p>
    <w:p w:rsidR="006E7BB0" w:rsidRDefault="006E7BB0">
      <w:pPr>
        <w:spacing w:after="160" w:line="259" w:lineRule="auto"/>
        <w:jc w:val="right"/>
        <w:rPr>
          <w:rFonts w:ascii="Calibri" w:hAnsi="Calibri"/>
          <w:sz w:val="24"/>
          <w:szCs w:val="22"/>
        </w:rPr>
      </w:pPr>
    </w:p>
    <w:p w:rsidR="006E7BB0" w:rsidRDefault="006E7BB0">
      <w:pPr>
        <w:sectPr w:rsidR="006E7BB0">
          <w:type w:val="continuous"/>
          <w:pgSz w:w="12240" w:h="15840"/>
          <w:pgMar w:top="1440" w:right="900" w:bottom="1276" w:left="993" w:header="720" w:footer="0" w:gutter="0"/>
          <w:cols w:num="2" w:space="720"/>
          <w:formProt w:val="0"/>
          <w:docGrid w:linePitch="360" w:charSpace="8192"/>
        </w:sectPr>
      </w:pPr>
    </w:p>
    <w:p w:rsidR="006E7BB0" w:rsidRDefault="006E7BB0">
      <w:pPr>
        <w:spacing w:after="160" w:line="259" w:lineRule="auto"/>
        <w:rPr>
          <w:rFonts w:ascii="Calibri" w:hAnsi="Calibri"/>
          <w:sz w:val="24"/>
          <w:szCs w:val="22"/>
        </w:rPr>
      </w:pPr>
    </w:p>
    <w:sectPr w:rsidR="006E7BB0">
      <w:type w:val="continuous"/>
      <w:pgSz w:w="12240" w:h="15840"/>
      <w:pgMar w:top="1440" w:right="900" w:bottom="1276" w:left="993" w:header="72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E7" w:rsidRDefault="00E016E7">
      <w:r>
        <w:separator/>
      </w:r>
    </w:p>
  </w:endnote>
  <w:endnote w:type="continuationSeparator" w:id="0">
    <w:p w:rsidR="00E016E7" w:rsidRDefault="00E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E7" w:rsidRDefault="00E016E7">
      <w:r>
        <w:separator/>
      </w:r>
    </w:p>
  </w:footnote>
  <w:footnote w:type="continuationSeparator" w:id="0">
    <w:p w:rsidR="00E016E7" w:rsidRDefault="00E0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B0" w:rsidRDefault="006E7B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B0" w:rsidRDefault="00E016E7">
    <w:pPr>
      <w:pStyle w:val="En-tte"/>
      <w:jc w:val="right"/>
      <w:rPr>
        <w:rFonts w:ascii="Palatino Linotype" w:hAnsi="Palatino Linotype"/>
        <w:bCs/>
        <w:i/>
        <w:sz w:val="24"/>
        <w:szCs w:val="24"/>
      </w:rPr>
    </w:pPr>
    <w:r>
      <w:rPr>
        <w:noProof/>
        <w:lang w:val="fr-FR" w:eastAsia="fr-FR"/>
      </w:rPr>
      <w:drawing>
        <wp:anchor distT="0" distB="0" distL="0" distR="0" simplePos="0" relativeHeight="251657216" behindDoc="1" locked="0" layoutInCell="0" allowOverlap="1">
          <wp:simplePos x="0" y="0"/>
          <wp:positionH relativeFrom="margin">
            <wp:align>left</wp:align>
          </wp:positionH>
          <wp:positionV relativeFrom="paragraph">
            <wp:posOffset>-125095</wp:posOffset>
          </wp:positionV>
          <wp:extent cx="699770" cy="835025"/>
          <wp:effectExtent l="0" t="0" r="0" b="0"/>
          <wp:wrapNone/>
          <wp:docPr id="1" name="Picture 2" descr="ITTC final May 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ITTC final May 20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alatino Linotype" w:hAnsi="Palatino Linotype"/>
        <w:bCs/>
        <w:i/>
        <w:sz w:val="24"/>
        <w:szCs w:val="24"/>
      </w:rPr>
      <w:t>31</w:t>
    </w:r>
    <w:r>
      <w:rPr>
        <w:rFonts w:ascii="Palatino Linotype" w:hAnsi="Palatino Linotype"/>
        <w:bCs/>
        <w:i/>
        <w:sz w:val="24"/>
        <w:szCs w:val="24"/>
        <w:vertAlign w:val="superscript"/>
      </w:rPr>
      <w:t>st</w:t>
    </w:r>
    <w:r>
      <w:rPr>
        <w:rFonts w:ascii="Palatino Linotype" w:hAnsi="Palatino Linotype"/>
        <w:bCs/>
        <w:i/>
        <w:sz w:val="24"/>
        <w:szCs w:val="24"/>
      </w:rPr>
      <w:t xml:space="preserve"> ITTC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B0" w:rsidRDefault="00E016E7">
    <w:pPr>
      <w:pStyle w:val="En-tte"/>
      <w:jc w:val="right"/>
      <w:rPr>
        <w:rFonts w:ascii="Palatino Linotype" w:hAnsi="Palatino Linotype"/>
        <w:bCs/>
        <w:i/>
        <w:sz w:val="24"/>
        <w:szCs w:val="24"/>
      </w:rPr>
    </w:pPr>
    <w:r>
      <w:rPr>
        <w:noProof/>
        <w:lang w:val="fr-FR" w:eastAsia="fr-FR"/>
      </w:rPr>
      <w:drawing>
        <wp:anchor distT="0" distB="0" distL="0" distR="0" simplePos="0" relativeHeight="251658240" behindDoc="1" locked="0" layoutInCell="0" allowOverlap="1">
          <wp:simplePos x="0" y="0"/>
          <wp:positionH relativeFrom="margin">
            <wp:align>left</wp:align>
          </wp:positionH>
          <wp:positionV relativeFrom="paragraph">
            <wp:posOffset>-125095</wp:posOffset>
          </wp:positionV>
          <wp:extent cx="699770" cy="835025"/>
          <wp:effectExtent l="0" t="0" r="0" b="0"/>
          <wp:wrapNone/>
          <wp:docPr id="2" name="Picture 2" descr="ITTC final May 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TTC final May 20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alatino Linotype" w:hAnsi="Palatino Linotype"/>
        <w:bCs/>
        <w:i/>
        <w:sz w:val="24"/>
        <w:szCs w:val="24"/>
      </w:rPr>
      <w:t>31</w:t>
    </w:r>
    <w:r>
      <w:rPr>
        <w:rFonts w:ascii="Palatino Linotype" w:hAnsi="Palatino Linotype"/>
        <w:bCs/>
        <w:i/>
        <w:sz w:val="24"/>
        <w:szCs w:val="24"/>
        <w:vertAlign w:val="superscript"/>
      </w:rPr>
      <w:t>st</w:t>
    </w:r>
    <w:r>
      <w:rPr>
        <w:rFonts w:ascii="Palatino Linotype" w:hAnsi="Palatino Linotype"/>
        <w:bCs/>
        <w:i/>
        <w:sz w:val="24"/>
        <w:szCs w:val="24"/>
      </w:rPr>
      <w:t xml:space="preserve"> ITTC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B0"/>
    <w:rsid w:val="00496281"/>
    <w:rsid w:val="006E7BB0"/>
    <w:rsid w:val="009C67F8"/>
    <w:rsid w:val="00E0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6F5F"/>
  <w15:docId w15:val="{83A0298F-EEF0-48AA-BB02-C3E703BE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84"/>
    <w:rPr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BD4AE6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F5D84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semiHidden/>
    <w:qFormat/>
    <w:rsid w:val="008E23E6"/>
    <w:rPr>
      <w:rFonts w:ascii="Segoe UI" w:hAnsi="Segoe UI" w:cs="Segoe UI"/>
      <w:sz w:val="18"/>
      <w:szCs w:val="18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qFormat/>
    <w:rsid w:val="00BD4AE6"/>
    <w:rPr>
      <w:rFonts w:ascii="Calibri Light" w:hAnsi="Calibri Light"/>
      <w:color w:val="2E74B5"/>
      <w:sz w:val="28"/>
      <w:szCs w:val="32"/>
      <w:lang w:val="en-US" w:eastAsia="en-US"/>
    </w:rPr>
  </w:style>
  <w:style w:type="character" w:styleId="lev">
    <w:name w:val="Strong"/>
    <w:basedOn w:val="Policepardfaut"/>
    <w:uiPriority w:val="99"/>
    <w:qFormat/>
    <w:rsid w:val="00BD4AE6"/>
    <w:rPr>
      <w:rFonts w:cs="Times New Roman"/>
      <w:b/>
      <w:bCs/>
    </w:rPr>
  </w:style>
  <w:style w:type="character" w:customStyle="1" w:styleId="En-tteCar">
    <w:name w:val="En-tête Car"/>
    <w:basedOn w:val="Policepardfaut"/>
    <w:link w:val="En-tte"/>
    <w:uiPriority w:val="99"/>
    <w:qFormat/>
    <w:locked/>
    <w:rsid w:val="00BD4AE6"/>
    <w:rPr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locked/>
    <w:rsid w:val="00BD4AE6"/>
    <w:rPr>
      <w:lang w:val="en-US" w:eastAsia="en-US"/>
    </w:rPr>
  </w:style>
  <w:style w:type="character" w:styleId="Numrodeligne">
    <w:name w:val="line number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sdetexte">
    <w:name w:val="Body Text"/>
    <w:basedOn w:val="Normal"/>
    <w:semiHidden/>
    <w:rsid w:val="00EF5D84"/>
    <w:pPr>
      <w:jc w:val="both"/>
    </w:pPr>
    <w:rPr>
      <w:rFonts w:ascii="Verdana" w:eastAsia="Batang" w:hAnsi="Verdana"/>
      <w:szCs w:val="28"/>
      <w:lang w:val="en-GB" w:eastAsia="ko-KR"/>
    </w:r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semiHidden/>
    <w:qFormat/>
    <w:rsid w:val="00EF5D84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rsid w:val="00EF5D84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uiPriority w:val="99"/>
    <w:rsid w:val="00EF5D84"/>
    <w:pPr>
      <w:tabs>
        <w:tab w:val="center" w:pos="4819"/>
        <w:tab w:val="right" w:pos="9638"/>
      </w:tabs>
    </w:pPr>
  </w:style>
  <w:style w:type="paragraph" w:styleId="Textedebulles">
    <w:name w:val="Balloon Text"/>
    <w:basedOn w:val="Normal"/>
    <w:link w:val="TextedebullesCar"/>
    <w:semiHidden/>
    <w:unhideWhenUsed/>
    <w:qFormat/>
    <w:rsid w:val="008E23E6"/>
    <w:rPr>
      <w:rFonts w:ascii="Segoe UI" w:hAnsi="Segoe UI" w:cs="Segoe UI"/>
      <w:sz w:val="18"/>
      <w:szCs w:val="18"/>
    </w:rPr>
  </w:style>
  <w:style w:type="paragraph" w:customStyle="1" w:styleId="TemplateBody">
    <w:name w:val="Template Body"/>
    <w:basedOn w:val="Normal"/>
    <w:uiPriority w:val="99"/>
    <w:qFormat/>
    <w:rsid w:val="00BD4AE6"/>
    <w:pPr>
      <w:spacing w:after="200" w:line="276" w:lineRule="auto"/>
    </w:pPr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4B602-6F25-442A-B36D-1715E465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25th ITTC Resistance Committee Meeting</vt:lpstr>
    </vt:vector>
  </TitlesOfParts>
  <Company>INSEAN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25th ITTC Resistance Committee Meeting</dc:title>
  <dc:subject>Agenda #1</dc:subject>
  <dc:creator>romuald.boucheron</dc:creator>
  <dc:description/>
  <cp:lastModifiedBy>BOUCHERON Romuald ICT III A</cp:lastModifiedBy>
  <cp:revision>3</cp:revision>
  <cp:lastPrinted>2019-12-17T08:38:00Z</cp:lastPrinted>
  <dcterms:created xsi:type="dcterms:W3CDTF">2025-03-18T08:48:00Z</dcterms:created>
  <dcterms:modified xsi:type="dcterms:W3CDTF">2025-03-18T08:48:00Z</dcterms:modified>
  <dc:language>en-US</dc:language>
</cp:coreProperties>
</file>